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301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决赛</w:t>
      </w:r>
      <w:r>
        <w:rPr>
          <w:rFonts w:hint="eastAsia" w:ascii="宋体" w:hAnsi="宋体"/>
          <w:b/>
          <w:sz w:val="44"/>
          <w:szCs w:val="44"/>
        </w:rPr>
        <w:t>评分标准</w:t>
      </w:r>
    </w:p>
    <w:p>
      <w:pPr>
        <w:jc w:val="center"/>
        <w:rPr>
          <w:rFonts w:hint="eastAsia" w:ascii="宋体" w:hAnsi="宋体"/>
          <w:b/>
          <w:sz w:val="10"/>
          <w:szCs w:val="1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4963"/>
        <w:gridCol w:w="814"/>
        <w:gridCol w:w="815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项目</w:t>
            </w: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评分标准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分值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得分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讲课内容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60分</w:t>
            </w: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内容：内容紧扣主题，充实生动，有真情实感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结构：层次分明，构思巧妙。论点、论据具有逻辑性。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意义：富有启发性，富有创意。引人入胜，有感染力和号召力。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语言表达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20分</w:t>
            </w: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语言：语言规范，口齿清晰，普通话标准，表达流畅。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表达：语言流畅自然，节奏张弛符合思想感情的起伏变化，文采优美，表达生动，激情昂扬有感染力。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形象风度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17分</w:t>
            </w: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表现：动作得体 ，表现恰当。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台风：精神饱满，感情处理得当，感染力强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礼节：上下场致意、答谢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着装：着装得体，自然大方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讲课时间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3分</w:t>
            </w:r>
          </w:p>
        </w:tc>
        <w:tc>
          <w:tcPr>
            <w:tcW w:w="5441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时间控制在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分钟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zk2OTMwNDZkNGVlM2NlMzBlNDZlYWZhM2UwMTAifQ=="/>
  </w:docVars>
  <w:rsids>
    <w:rsidRoot w:val="00000000"/>
    <w:rsid w:val="2223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2022-06-07T08:51:23Z</dcterms:created>
  <dc:creator>hp</dc:creator>
  <cp:lastModifiedBy>暖瞳</cp:lastModifiedBy>
  <dcterms:modified xsi:type="dcterms:W3CDTF">2022-06-07T08:51:36Z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3257B07E173E43F89D855D358BBEAE30</vt:lpwstr>
  </property>
</Properties>
</file>