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3"/>
          <w:tab w:val="center" w:pos="4773"/>
        </w:tabs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附件1：广州商学院“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新声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杯”校园辩论赛报名表</w:t>
      </w:r>
    </w:p>
    <w:p>
      <w:pPr>
        <w:spacing w:line="276" w:lineRule="auto"/>
        <w:ind w:right="120" w:rightChars="57"/>
        <w:rPr>
          <w:rFonts w:hint="eastAsia" w:cs="仿宋_GB2312" w:asciiTheme="minorEastAsia" w:hAnsiTheme="minorEastAsia"/>
          <w:bCs/>
          <w:sz w:val="28"/>
          <w:szCs w:val="28"/>
        </w:rPr>
      </w:pPr>
    </w:p>
    <w:p>
      <w:pPr>
        <w:spacing w:line="276" w:lineRule="auto"/>
        <w:ind w:right="120" w:rightChars="57"/>
        <w:rPr>
          <w:rFonts w:hint="eastAsia" w:cs="仿宋_GB2312" w:asciiTheme="minorEastAsia" w:hAnsiTheme="minorEastAsia"/>
          <w:bCs/>
          <w:sz w:val="28"/>
          <w:szCs w:val="28"/>
        </w:rPr>
      </w:pPr>
    </w:p>
    <w:p>
      <w:pPr>
        <w:spacing w:line="276" w:lineRule="auto"/>
        <w:ind w:right="120" w:rightChars="57"/>
        <w:rPr>
          <w:rFonts w:hint="eastAsia" w:cs="仿宋_GB2312" w:asciiTheme="minorEastAsia" w:hAnsiTheme="minorEastAsia"/>
          <w:bCs/>
          <w:sz w:val="28"/>
          <w:szCs w:val="28"/>
        </w:rPr>
      </w:pPr>
    </w:p>
    <w:tbl>
      <w:tblPr>
        <w:tblStyle w:val="2"/>
        <w:tblpPr w:leftFromText="180" w:rightFromText="180" w:vertAnchor="page" w:horzAnchor="page" w:tblpX="1381" w:tblpY="2142"/>
        <w:tblOverlap w:val="never"/>
        <w:tblW w:w="9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1176"/>
        <w:gridCol w:w="276"/>
        <w:gridCol w:w="408"/>
        <w:gridCol w:w="1701"/>
        <w:gridCol w:w="1863"/>
        <w:gridCol w:w="1704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6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参赛队名称</w:t>
            </w:r>
          </w:p>
        </w:tc>
        <w:tc>
          <w:tcPr>
            <w:tcW w:w="726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9128" w:type="dxa"/>
            <w:gridSpan w:val="8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参赛宣言（限100字）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所在班级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已阅读通知文件签名处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辩论经验及其他情况备注说明</w:t>
            </w:r>
          </w:p>
        </w:tc>
        <w:tc>
          <w:tcPr>
            <w:tcW w:w="7541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b/>
                <w:color w:val="AFABAB" w:themeColor="background2" w:themeShade="BF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AFABAB" w:themeColor="background2" w:themeShade="BF"/>
                <w:sz w:val="24"/>
                <w:szCs w:val="24"/>
              </w:rPr>
              <w:t>默认成员1为队长（团队负责人）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9128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instrText xml:space="preserve"> HYPERLINK "mailto:填好报名表发至1712503055@qq.com再扫码进群→" </w:instrTex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填好报名表发至1712503055@qq.com再扫码进群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-6266815</wp:posOffset>
                  </wp:positionV>
                  <wp:extent cx="1329055" cy="1377315"/>
                  <wp:effectExtent l="0" t="0" r="4445" b="13335"/>
                  <wp:wrapSquare wrapText="bothSides"/>
                  <wp:docPr id="1" name="图片 1" descr="8f10f937bc27ccfceeef3af6e369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f10f937bc27ccfceeef3af6e3693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7669" t="22812" r="8429" b="125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/>
              </w:rPr>
              <w:t>2.</w:t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每人报名</w:t>
            </w:r>
            <w:r>
              <w:rPr>
                <w:rStyle w:val="5"/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/>
              </w:rPr>
              <w:t>参与的</w:t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学时认证情况相同，</w:t>
            </w:r>
            <w:r>
              <w:rPr>
                <w:rStyle w:val="5"/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/>
              </w:rPr>
              <w:t>无论是否晋级，</w:t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都为2个参与者学时认证，</w:t>
            </w:r>
            <w:r>
              <w:rPr>
                <w:rStyle w:val="5"/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/>
              </w:rPr>
              <w:t>不随场次数累加。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5"/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/>
              </w:rPr>
              <w:t>3.身份为“参与者”则不予“观众”身份的学时录入。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A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2021-10-27T01:22:46Z</dcterms:created>
  <dc:creator>hp</dc:creator>
  <cp:lastModifiedBy>油条先生</cp:lastModifiedBy>
  <dcterms:modified xsi:type="dcterms:W3CDTF">2021-10-27T01:23:38Z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97973F6CDE1D44AE93D1B00B3B115AF8</vt:lpwstr>
  </property>
</Properties>
</file>