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1C" w:rsidRPr="0058251C" w:rsidRDefault="0058251C" w:rsidP="00582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F1318D" w:rsidRPr="0058251C" w:rsidRDefault="0058251C" w:rsidP="00F1318D">
      <w:pPr>
        <w:jc w:val="center"/>
        <w:rPr>
          <w:rStyle w:val="a3"/>
          <w:rFonts w:asciiTheme="majorEastAsia" w:eastAsiaTheme="majorEastAsia" w:hAnsiTheme="majorEastAsia"/>
          <w:b w:val="0"/>
          <w:color w:val="000000"/>
          <w:sz w:val="32"/>
          <w:szCs w:val="32"/>
          <w:shd w:val="clear" w:color="auto" w:fill="FFFFFF"/>
        </w:rPr>
      </w:pPr>
      <w:bookmarkStart w:id="0" w:name="_GoBack"/>
      <w:r w:rsidRPr="0058251C">
        <w:rPr>
          <w:rFonts w:asciiTheme="majorEastAsia" w:eastAsiaTheme="majorEastAsia" w:hAnsiTheme="majorEastAsia" w:hint="eastAsia"/>
          <w:b/>
          <w:sz w:val="32"/>
          <w:szCs w:val="32"/>
        </w:rPr>
        <w:t>国际学院</w:t>
      </w:r>
      <w:r w:rsidRPr="0058251C">
        <w:rPr>
          <w:rFonts w:asciiTheme="majorEastAsia" w:eastAsiaTheme="majorEastAsia" w:hAnsiTheme="majorEastAsia" w:hint="eastAsia"/>
          <w:b/>
          <w:bCs/>
          <w:sz w:val="32"/>
          <w:szCs w:val="32"/>
        </w:rPr>
        <w:t>2019届院优秀本科毕业论文公示名单</w:t>
      </w:r>
    </w:p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1180"/>
        <w:gridCol w:w="1840"/>
        <w:gridCol w:w="1000"/>
        <w:gridCol w:w="5879"/>
      </w:tblGrid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0"/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何海静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作业成本法在高自动化企业中的作用及其影响的研究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庞雄君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国有石油企业环境会计信息披露问题研究－以“中国海油”为例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关敏婷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房地产上市公司财务报表分析—以保利为例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201509030006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何依霖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我国家电企业的海外并购财务风险和管</w:t>
            </w:r>
            <w:proofErr w:type="gramStart"/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控分析</w:t>
            </w:r>
            <w:proofErr w:type="gramEnd"/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—以青岛海尔并购通用电气的家电业务为例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麦明良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公允价值计量模式在投资性房地产中的应用与探析—以万科企业股份有限公司为例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肖凯欣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关于房地产行业利润质量的财务分析—以恒大集团为例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张如男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跨国并购财务绩效与风险分析-以联想收购IBM全球PC业务为例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叶大炜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从碧</w:t>
            </w: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桂园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地产看房地产行业融资策略变化的研究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温兴梅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基于价值链的成本管理分析—以京东集团为例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李淮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企业并购的成因及财务分析—以华润集团并购三九医药为例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黄楚惠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中小型企业的会计道德建设与会计行为研究—以成都宏光实业有限公司为例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吕美琪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从内控视角论我国行政事业单位的固定资产核算及管理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曾晓茵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绿色会计与企业可持续发展关系研究—以日本富士通为例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201509030038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陈桂红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企业并购财务绩效研究-TCL并购汤</w:t>
            </w: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姆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逊为例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许嘉晴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论我国中小企业融资的问题及对策—</w:t>
            </w: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以岱勒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新材为例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201504040220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章佳恩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法国兰</w:t>
            </w: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蔻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在华营销方法分析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428" w:rsidRPr="00B26428" w:rsidRDefault="00B26428" w:rsidP="00CC53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CC534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陈舒媛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优衣库品牌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国内O2O模式分析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黄晓桦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广东加工贸易转型升级：现状与发展—以东莞华坚集团为例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朱艺瑶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跨国公司本土化经营战略—以沃尔</w:t>
            </w: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玛</w:t>
            </w:r>
            <w:proofErr w:type="gramEnd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为例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胡逸艺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Discussion on Brand Marketing Strategy of The Coca-Cola company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201509020070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吴纯莹</w:t>
            </w:r>
            <w:proofErr w:type="gram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广东省农产品出口贸易存在的问题及对策分析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201509010091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张旭婷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广州城市居民消费结构与物流需求的研究</w:t>
            </w:r>
          </w:p>
        </w:tc>
      </w:tr>
      <w:tr w:rsidR="00B26428" w:rsidRPr="00B26428" w:rsidTr="00B2642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201404044137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428" w:rsidRPr="00B26428" w:rsidRDefault="00B26428" w:rsidP="00B264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辜浩南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428" w:rsidRPr="00B26428" w:rsidRDefault="00B26428" w:rsidP="00B2642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2642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顺丰快递“最后一公里”解决方案研究</w:t>
            </w:r>
          </w:p>
        </w:tc>
      </w:tr>
    </w:tbl>
    <w:p w:rsidR="00F1318D" w:rsidRPr="00B26428" w:rsidRDefault="00F1318D" w:rsidP="00F1318D">
      <w:pPr>
        <w:jc w:val="center"/>
        <w:rPr>
          <w:rFonts w:ascii="仿宋" w:eastAsia="仿宋" w:hAnsi="仿宋"/>
          <w:sz w:val="28"/>
          <w:szCs w:val="28"/>
        </w:rPr>
      </w:pPr>
    </w:p>
    <w:p w:rsidR="00F1318D" w:rsidRPr="00F1318D" w:rsidRDefault="00F1318D" w:rsidP="00EF6CD6">
      <w:pPr>
        <w:rPr>
          <w:rFonts w:ascii="仿宋" w:eastAsia="仿宋" w:hAnsi="仿宋"/>
          <w:sz w:val="28"/>
          <w:szCs w:val="28"/>
        </w:rPr>
      </w:pPr>
    </w:p>
    <w:p w:rsidR="00EF6CD6" w:rsidRDefault="00EF6CD6" w:rsidP="00B26428">
      <w:pPr>
        <w:jc w:val="right"/>
      </w:pPr>
    </w:p>
    <w:sectPr w:rsidR="00EF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E9" w:rsidRDefault="008024E9" w:rsidP="008B4DC8">
      <w:r>
        <w:separator/>
      </w:r>
    </w:p>
  </w:endnote>
  <w:endnote w:type="continuationSeparator" w:id="0">
    <w:p w:rsidR="008024E9" w:rsidRDefault="008024E9" w:rsidP="008B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E9" w:rsidRDefault="008024E9" w:rsidP="008B4DC8">
      <w:r>
        <w:separator/>
      </w:r>
    </w:p>
  </w:footnote>
  <w:footnote w:type="continuationSeparator" w:id="0">
    <w:p w:rsidR="008024E9" w:rsidRDefault="008024E9" w:rsidP="008B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6"/>
    <w:rsid w:val="003151C9"/>
    <w:rsid w:val="003A206F"/>
    <w:rsid w:val="00461283"/>
    <w:rsid w:val="0058251C"/>
    <w:rsid w:val="00767BA6"/>
    <w:rsid w:val="008024E9"/>
    <w:rsid w:val="008B4DC8"/>
    <w:rsid w:val="00B26428"/>
    <w:rsid w:val="00EF6CD6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18D"/>
    <w:rPr>
      <w:b/>
      <w:bCs/>
    </w:rPr>
  </w:style>
  <w:style w:type="paragraph" w:styleId="a4">
    <w:name w:val="header"/>
    <w:basedOn w:val="a"/>
    <w:link w:val="Char"/>
    <w:uiPriority w:val="99"/>
    <w:unhideWhenUsed/>
    <w:rsid w:val="008B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18D"/>
    <w:rPr>
      <w:b/>
      <w:bCs/>
    </w:rPr>
  </w:style>
  <w:style w:type="paragraph" w:styleId="a4">
    <w:name w:val="header"/>
    <w:basedOn w:val="a"/>
    <w:link w:val="Char"/>
    <w:uiPriority w:val="99"/>
    <w:unhideWhenUsed/>
    <w:rsid w:val="008B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122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7245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4</cp:revision>
  <dcterms:created xsi:type="dcterms:W3CDTF">2019-05-31T02:12:00Z</dcterms:created>
  <dcterms:modified xsi:type="dcterms:W3CDTF">2019-05-31T07:58:00Z</dcterms:modified>
</cp:coreProperties>
</file>